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53A" w:rsidRDefault="0067453A" w:rsidP="00A47FB6">
      <w:pPr>
        <w:pStyle w:val="NormalWeb"/>
        <w:spacing w:before="0" w:beforeAutospacing="0" w:after="0" w:line="360" w:lineRule="auto"/>
        <w:jc w:val="right"/>
        <w:rPr>
          <w:rFonts w:ascii="Arial" w:hAnsi="Arial" w:cs="Arial"/>
        </w:rPr>
      </w:pPr>
    </w:p>
    <w:p w:rsidR="0067453A" w:rsidRDefault="0067453A" w:rsidP="00A47FB6">
      <w:pPr>
        <w:pStyle w:val="NormalWeb"/>
        <w:spacing w:before="0" w:beforeAutospacing="0" w:after="0" w:line="360" w:lineRule="auto"/>
        <w:jc w:val="right"/>
        <w:rPr>
          <w:rFonts w:ascii="Arial" w:hAnsi="Arial" w:cs="Arial"/>
        </w:rPr>
      </w:pPr>
      <w:r>
        <w:rPr>
          <w:rFonts w:ascii="Arial" w:hAnsi="Arial" w:cs="Arial"/>
          <w:noProof/>
        </w:rPr>
        <w:pict>
          <v:shapetype id="_x0000_t202" coordsize="21600,21600" o:spt="202" path="m,l,21600r21600,l21600,xe">
            <v:stroke joinstyle="miter"/>
            <v:path gradientshapeok="t" o:connecttype="rect"/>
          </v:shapetype>
          <v:shape id="_x0000_s1026" type="#_x0000_t202" style="position:absolute;left:0;text-align:left;margin-left:197.7pt;margin-top:-63.05pt;width:286.5pt;height:81.75pt;z-index:251658240;mso-width-relative:margin;mso-height-relative:margin">
            <v:textbox>
              <w:txbxContent>
                <w:p w:rsidR="0067453A" w:rsidRDefault="0067453A" w:rsidP="0067453A">
                  <w:pPr>
                    <w:spacing w:before="120" w:after="240"/>
                    <w:jc w:val="right"/>
                    <w:rPr>
                      <w:rFonts w:ascii="Bodoni MT Black" w:hAnsi="Bodoni MT Black"/>
                      <w:b/>
                      <w:sz w:val="40"/>
                      <w:szCs w:val="40"/>
                      <w:u w:val="single"/>
                    </w:rPr>
                  </w:pPr>
                  <w:r w:rsidRPr="00A057CC">
                    <w:rPr>
                      <w:rFonts w:ascii="Bodoni MT Black" w:hAnsi="Bodoni MT Black"/>
                      <w:b/>
                      <w:sz w:val="40"/>
                      <w:szCs w:val="40"/>
                      <w:u w:val="single"/>
                    </w:rPr>
                    <w:t>DISPOSICION N° 1/</w:t>
                  </w:r>
                  <w:r>
                    <w:rPr>
                      <w:rFonts w:ascii="Bodoni MT Black" w:hAnsi="Bodoni MT Black"/>
                      <w:b/>
                      <w:sz w:val="40"/>
                      <w:szCs w:val="40"/>
                      <w:u w:val="single"/>
                    </w:rPr>
                    <w:t>98</w:t>
                  </w:r>
                  <w:r w:rsidRPr="00A057CC">
                    <w:rPr>
                      <w:rFonts w:ascii="Bodoni MT Black" w:hAnsi="Bodoni MT Black"/>
                      <w:b/>
                      <w:sz w:val="40"/>
                      <w:szCs w:val="40"/>
                      <w:u w:val="single"/>
                    </w:rPr>
                    <w:t>.-</w:t>
                  </w:r>
                </w:p>
                <w:p w:rsidR="0067453A" w:rsidRPr="00A057CC" w:rsidRDefault="0067453A" w:rsidP="0067453A">
                  <w:pPr>
                    <w:spacing w:before="120" w:after="240"/>
                    <w:jc w:val="center"/>
                    <w:rPr>
                      <w:rFonts w:ascii="Bodoni MT Black" w:hAnsi="Bodoni MT Black"/>
                      <w:b/>
                      <w:sz w:val="20"/>
                      <w:szCs w:val="20"/>
                      <w:u w:val="single"/>
                    </w:rPr>
                  </w:pPr>
                  <w:r>
                    <w:rPr>
                      <w:rFonts w:ascii="Bodoni MT Black" w:hAnsi="Bodoni MT Black"/>
                      <w:b/>
                      <w:sz w:val="20"/>
                      <w:szCs w:val="20"/>
                      <w:u w:val="single"/>
                    </w:rPr>
                    <w:t>COMPRA CON HIPOTECA – ASENTIMIENTO CONYUGAL</w:t>
                  </w:r>
                </w:p>
                <w:p w:rsidR="0067453A" w:rsidRDefault="0067453A" w:rsidP="0067453A"/>
              </w:txbxContent>
            </v:textbox>
          </v:shape>
        </w:pict>
      </w:r>
    </w:p>
    <w:p w:rsidR="00A47FB6" w:rsidRPr="00A47FB6" w:rsidRDefault="00A47FB6" w:rsidP="00A47FB6">
      <w:pPr>
        <w:pStyle w:val="NormalWeb"/>
        <w:spacing w:before="0" w:beforeAutospacing="0" w:after="0" w:line="360" w:lineRule="auto"/>
        <w:jc w:val="right"/>
        <w:rPr>
          <w:rFonts w:ascii="Arial" w:hAnsi="Arial" w:cs="Arial"/>
        </w:rPr>
      </w:pPr>
      <w:r>
        <w:rPr>
          <w:rFonts w:ascii="Arial" w:hAnsi="Arial" w:cs="Arial"/>
        </w:rPr>
        <w:t>Formosa,</w:t>
      </w:r>
      <w:r w:rsidR="0067453A">
        <w:rPr>
          <w:rFonts w:ascii="Arial" w:hAnsi="Arial" w:cs="Arial"/>
        </w:rPr>
        <w:t xml:space="preserve"> </w:t>
      </w:r>
      <w:r>
        <w:rPr>
          <w:rFonts w:ascii="Arial" w:hAnsi="Arial" w:cs="Arial"/>
        </w:rPr>
        <w:t>15 de Octubre de 1.</w:t>
      </w:r>
      <w:r w:rsidRPr="00A47FB6">
        <w:rPr>
          <w:rFonts w:ascii="Arial" w:hAnsi="Arial" w:cs="Arial"/>
        </w:rPr>
        <w:t>998.-</w:t>
      </w:r>
    </w:p>
    <w:p w:rsidR="00A47FB6" w:rsidRPr="00A47FB6" w:rsidRDefault="00A47FB6" w:rsidP="00A47FB6">
      <w:pPr>
        <w:pStyle w:val="NormalWeb"/>
        <w:spacing w:before="0" w:beforeAutospacing="0" w:after="0" w:line="360" w:lineRule="auto"/>
        <w:jc w:val="both"/>
        <w:rPr>
          <w:rFonts w:ascii="Arial" w:hAnsi="Arial" w:cs="Arial"/>
        </w:rPr>
      </w:pPr>
    </w:p>
    <w:p w:rsidR="00A47FB6" w:rsidRPr="00A47FB6" w:rsidRDefault="00A47FB6" w:rsidP="00A47FB6">
      <w:pPr>
        <w:pStyle w:val="NormalWeb"/>
        <w:spacing w:before="0" w:beforeAutospacing="0" w:after="0" w:line="360" w:lineRule="auto"/>
        <w:jc w:val="both"/>
        <w:rPr>
          <w:rFonts w:ascii="Arial" w:hAnsi="Arial" w:cs="Arial"/>
        </w:rPr>
      </w:pPr>
    </w:p>
    <w:p w:rsidR="00A47FB6" w:rsidRPr="00A47FB6" w:rsidRDefault="00A47FB6" w:rsidP="00A47FB6">
      <w:pPr>
        <w:pStyle w:val="NormalWeb"/>
        <w:spacing w:before="0" w:beforeAutospacing="0" w:after="0" w:line="360" w:lineRule="auto"/>
        <w:jc w:val="both"/>
        <w:rPr>
          <w:rFonts w:ascii="Arial" w:hAnsi="Arial" w:cs="Arial"/>
        </w:rPr>
      </w:pPr>
      <w:r w:rsidRPr="00A47FB6">
        <w:rPr>
          <w:rFonts w:ascii="Arial" w:hAnsi="Arial" w:cs="Arial"/>
        </w:rPr>
        <w:t>Visto lo dispuesto por el artículo 1277 del Código Civil, reformado por ley 17.711; y</w:t>
      </w:r>
    </w:p>
    <w:p w:rsidR="00A47FB6" w:rsidRPr="00A47FB6" w:rsidRDefault="00A47FB6" w:rsidP="00A47FB6">
      <w:pPr>
        <w:pStyle w:val="NormalWeb"/>
        <w:spacing w:before="0" w:beforeAutospacing="0" w:after="0" w:line="360" w:lineRule="auto"/>
        <w:jc w:val="both"/>
        <w:rPr>
          <w:rFonts w:ascii="Arial" w:hAnsi="Arial" w:cs="Arial"/>
        </w:rPr>
      </w:pPr>
    </w:p>
    <w:p w:rsidR="00A47FB6" w:rsidRPr="00A47FB6" w:rsidRDefault="00A47FB6" w:rsidP="00A47FB6">
      <w:pPr>
        <w:pStyle w:val="NormalWeb"/>
        <w:spacing w:before="0" w:beforeAutospacing="0" w:after="0" w:line="360" w:lineRule="auto"/>
        <w:jc w:val="both"/>
        <w:rPr>
          <w:rFonts w:ascii="Arial" w:hAnsi="Arial" w:cs="Arial"/>
        </w:rPr>
      </w:pPr>
    </w:p>
    <w:p w:rsidR="00A47FB6" w:rsidRPr="00A47FB6" w:rsidRDefault="00A47FB6" w:rsidP="00A47FB6">
      <w:pPr>
        <w:pStyle w:val="NormalWeb"/>
        <w:spacing w:before="0" w:beforeAutospacing="0" w:after="0" w:line="360" w:lineRule="auto"/>
        <w:jc w:val="both"/>
        <w:rPr>
          <w:rFonts w:ascii="Arial" w:hAnsi="Arial" w:cs="Arial"/>
        </w:rPr>
      </w:pPr>
      <w:r w:rsidRPr="00A47FB6">
        <w:rPr>
          <w:rFonts w:ascii="Arial" w:hAnsi="Arial" w:cs="Arial"/>
        </w:rPr>
        <w:t>CONSIDERANDO:</w:t>
      </w:r>
    </w:p>
    <w:p w:rsidR="00A47FB6" w:rsidRPr="00A47FB6" w:rsidRDefault="00A47FB6" w:rsidP="00A47FB6">
      <w:pPr>
        <w:pStyle w:val="NormalWeb"/>
        <w:spacing w:before="0" w:beforeAutospacing="0" w:after="0" w:line="360" w:lineRule="auto"/>
        <w:jc w:val="both"/>
        <w:rPr>
          <w:rFonts w:ascii="Arial" w:hAnsi="Arial" w:cs="Arial"/>
        </w:rPr>
      </w:pPr>
      <w:r w:rsidRPr="00A47FB6">
        <w:rPr>
          <w:rFonts w:ascii="Arial" w:hAnsi="Arial" w:cs="Arial"/>
        </w:rPr>
        <w:t>Que el mencionado artículo regula los supuestos en los que se requiere el consentimiento conyugal para los actos de disposición o constitución de gravámenes sobre bienes gananciales, cuando se trata de inmuebles... (continúa diciendo el art.);</w:t>
      </w:r>
    </w:p>
    <w:p w:rsidR="00A47FB6" w:rsidRPr="00A47FB6" w:rsidRDefault="00A47FB6" w:rsidP="00A47FB6">
      <w:pPr>
        <w:pStyle w:val="NormalWeb"/>
        <w:spacing w:before="0" w:beforeAutospacing="0" w:after="0" w:line="360" w:lineRule="auto"/>
        <w:jc w:val="both"/>
        <w:rPr>
          <w:rFonts w:ascii="Arial" w:hAnsi="Arial" w:cs="Arial"/>
        </w:rPr>
      </w:pPr>
    </w:p>
    <w:p w:rsidR="00A47FB6" w:rsidRPr="00A47FB6" w:rsidRDefault="00A47FB6" w:rsidP="00A47FB6">
      <w:pPr>
        <w:pStyle w:val="NormalWeb"/>
        <w:spacing w:before="0" w:beforeAutospacing="0" w:after="0" w:line="360" w:lineRule="auto"/>
        <w:jc w:val="both"/>
        <w:rPr>
          <w:rFonts w:ascii="Arial" w:hAnsi="Arial" w:cs="Arial"/>
        </w:rPr>
      </w:pPr>
      <w:r>
        <w:rPr>
          <w:rFonts w:ascii="Arial" w:hAnsi="Arial" w:cs="Arial"/>
        </w:rPr>
        <w:t xml:space="preserve">Que </w:t>
      </w:r>
      <w:r w:rsidRPr="00A47FB6">
        <w:rPr>
          <w:rFonts w:ascii="Arial" w:hAnsi="Arial" w:cs="Arial"/>
        </w:rPr>
        <w:t>se refiere concretamente a quienes adquieran inmuebles con créditos hipotecarios y exclusivamente para la construcción de Hipoteca sobre el precio de venta ,no es indispensable el consentimiento del otro cónyuge,</w:t>
      </w:r>
      <w:r>
        <w:rPr>
          <w:rFonts w:ascii="Arial" w:hAnsi="Arial" w:cs="Arial"/>
        </w:rPr>
        <w:t xml:space="preserve"> </w:t>
      </w:r>
      <w:r w:rsidRPr="00A47FB6">
        <w:rPr>
          <w:rFonts w:ascii="Arial" w:hAnsi="Arial" w:cs="Arial"/>
        </w:rPr>
        <w:t>en función de interpretar que el dispositivo legal tiene por finalidad proteger el fraude entre esposos,</w:t>
      </w:r>
      <w:r>
        <w:rPr>
          <w:rFonts w:ascii="Arial" w:hAnsi="Arial" w:cs="Arial"/>
        </w:rPr>
        <w:t xml:space="preserve"> </w:t>
      </w:r>
      <w:r w:rsidRPr="00A47FB6">
        <w:rPr>
          <w:rFonts w:ascii="Arial" w:hAnsi="Arial" w:cs="Arial"/>
        </w:rPr>
        <w:t>ev</w:t>
      </w:r>
      <w:r>
        <w:rPr>
          <w:rFonts w:ascii="Arial" w:hAnsi="Arial" w:cs="Arial"/>
        </w:rPr>
        <w:t>i</w:t>
      </w:r>
      <w:r w:rsidRPr="00A47FB6">
        <w:rPr>
          <w:rFonts w:ascii="Arial" w:hAnsi="Arial" w:cs="Arial"/>
        </w:rPr>
        <w:t>tando que uno de ellos disponga o grave bienes inmuebles gananciales, perjudicando</w:t>
      </w:r>
      <w:r>
        <w:rPr>
          <w:rFonts w:ascii="Arial" w:hAnsi="Arial" w:cs="Arial"/>
        </w:rPr>
        <w:t xml:space="preserve"> con esa maniobra al otro</w:t>
      </w:r>
      <w:r w:rsidRPr="00A47FB6">
        <w:rPr>
          <w:rFonts w:ascii="Arial" w:hAnsi="Arial" w:cs="Arial"/>
        </w:rPr>
        <w:t>,</w:t>
      </w:r>
      <w:r>
        <w:rPr>
          <w:rFonts w:ascii="Arial" w:hAnsi="Arial" w:cs="Arial"/>
        </w:rPr>
        <w:t xml:space="preserve"> </w:t>
      </w:r>
      <w:r w:rsidRPr="00A47FB6">
        <w:rPr>
          <w:rFonts w:ascii="Arial" w:hAnsi="Arial" w:cs="Arial"/>
        </w:rPr>
        <w:t>ya en este acto de hipoteca por saldo de precio, no existe tal posibilidad, sino todo lo contrario, pues en lugar de restar un bien a la sociedad conyugal, se lo hace ingresar ,</w:t>
      </w:r>
    </w:p>
    <w:p w:rsidR="00A47FB6" w:rsidRPr="00A47FB6" w:rsidRDefault="00A47FB6" w:rsidP="00A47FB6">
      <w:pPr>
        <w:pStyle w:val="NormalWeb"/>
        <w:spacing w:before="0" w:beforeAutospacing="0" w:after="0" w:line="360" w:lineRule="auto"/>
        <w:jc w:val="both"/>
        <w:rPr>
          <w:rFonts w:ascii="Arial" w:hAnsi="Arial" w:cs="Arial"/>
        </w:rPr>
      </w:pPr>
      <w:r w:rsidRPr="00A47FB6">
        <w:rPr>
          <w:rFonts w:ascii="Arial" w:hAnsi="Arial" w:cs="Arial"/>
        </w:rPr>
        <w:t>Que .el sistema de de gestión de bienes de la sociedad conyugal está marcado por el art.1276 del mentado cuerpo legal, el cual refiere la absoluta libertad que tienen los cónyuges para disponer de los bienes propios y gananciales que</w:t>
      </w:r>
      <w:r>
        <w:rPr>
          <w:rFonts w:ascii="Arial" w:hAnsi="Arial" w:cs="Arial"/>
        </w:rPr>
        <w:t xml:space="preserve"> administren .Que de tal suerte </w:t>
      </w:r>
      <w:r w:rsidRPr="00A47FB6">
        <w:rPr>
          <w:rFonts w:ascii="Arial" w:hAnsi="Arial" w:cs="Arial"/>
        </w:rPr>
        <w:t>se les priva a estas personas, que no pueden obtener el consentimiento conyugal por motivos diversos y atendibles, el acceso a una vivienda digna;</w:t>
      </w:r>
    </w:p>
    <w:p w:rsidR="00A47FB6" w:rsidRPr="00A47FB6" w:rsidRDefault="00A47FB6" w:rsidP="00A47FB6">
      <w:pPr>
        <w:pStyle w:val="NormalWeb"/>
        <w:spacing w:before="0" w:beforeAutospacing="0" w:after="0" w:line="360" w:lineRule="auto"/>
        <w:jc w:val="both"/>
        <w:rPr>
          <w:rFonts w:ascii="Arial" w:hAnsi="Arial" w:cs="Arial"/>
        </w:rPr>
      </w:pPr>
      <w:r w:rsidRPr="00A47FB6">
        <w:rPr>
          <w:rFonts w:ascii="Arial" w:hAnsi="Arial" w:cs="Arial"/>
        </w:rPr>
        <w:t>Que .en este sentido la norma del art.1277,se inserta en el principio general que al efecto establece el art.1276 del C.C.,</w:t>
      </w:r>
      <w:r>
        <w:rPr>
          <w:rFonts w:ascii="Arial" w:hAnsi="Arial" w:cs="Arial"/>
        </w:rPr>
        <w:t xml:space="preserve"> </w:t>
      </w:r>
      <w:r w:rsidRPr="00A47FB6">
        <w:rPr>
          <w:rFonts w:ascii="Arial" w:hAnsi="Arial" w:cs="Arial"/>
        </w:rPr>
        <w:t>considerando que la norma precitada se refiere a inmuebles existentes en el haber ganancial del matrimonio,</w:t>
      </w:r>
      <w:r>
        <w:rPr>
          <w:rFonts w:ascii="Arial" w:hAnsi="Arial" w:cs="Arial"/>
        </w:rPr>
        <w:t xml:space="preserve"> los cuales por medio de ve</w:t>
      </w:r>
      <w:r w:rsidRPr="00A47FB6">
        <w:rPr>
          <w:rFonts w:ascii="Arial" w:hAnsi="Arial" w:cs="Arial"/>
        </w:rPr>
        <w:t>nta o gravamen pueden ser extraído de la sociedad, en claro perjuicio al acervo conyugal;</w:t>
      </w:r>
    </w:p>
    <w:p w:rsidR="00A47FB6" w:rsidRPr="00A47FB6" w:rsidRDefault="00A47FB6" w:rsidP="00A47FB6">
      <w:pPr>
        <w:pStyle w:val="NormalWeb"/>
        <w:spacing w:before="0" w:beforeAutospacing="0" w:after="0" w:line="360" w:lineRule="auto"/>
        <w:jc w:val="both"/>
        <w:rPr>
          <w:rFonts w:ascii="Arial" w:hAnsi="Arial" w:cs="Arial"/>
        </w:rPr>
      </w:pPr>
      <w:r w:rsidRPr="00A47FB6">
        <w:rPr>
          <w:rFonts w:ascii="Arial" w:hAnsi="Arial" w:cs="Arial"/>
        </w:rPr>
        <w:lastRenderedPageBreak/>
        <w:t>Que una cuestión muy distinta es cuando se esté por adquirir un inmueble, que solamente a través de la constitución de una hipoteca se lo puede hacer ingresar a la sociedad conyugal, que en este último caso no existe posibilidad de menoscabo o perjuicio para el otro cónyuge,</w:t>
      </w:r>
      <w:r>
        <w:rPr>
          <w:rFonts w:ascii="Arial" w:hAnsi="Arial" w:cs="Arial"/>
        </w:rPr>
        <w:t xml:space="preserve"> </w:t>
      </w:r>
      <w:r w:rsidRPr="00A47FB6">
        <w:rPr>
          <w:rFonts w:ascii="Arial" w:hAnsi="Arial" w:cs="Arial"/>
        </w:rPr>
        <w:t>pues en rigor de verdad lo que antes no se tenía ahora se lo adquiere aumentando así el haber de la sociedad conyugal;</w:t>
      </w:r>
    </w:p>
    <w:p w:rsidR="00A47FB6" w:rsidRPr="00A47FB6" w:rsidRDefault="00A47FB6" w:rsidP="00A47FB6">
      <w:pPr>
        <w:pStyle w:val="NormalWeb"/>
        <w:spacing w:before="0" w:beforeAutospacing="0" w:after="0" w:line="360" w:lineRule="auto"/>
        <w:jc w:val="both"/>
        <w:rPr>
          <w:rFonts w:ascii="Arial" w:hAnsi="Arial" w:cs="Arial"/>
        </w:rPr>
      </w:pPr>
      <w:r w:rsidRPr="00A47FB6">
        <w:rPr>
          <w:rFonts w:ascii="Arial" w:hAnsi="Arial" w:cs="Arial"/>
        </w:rPr>
        <w:t>Que en este sentido, la doctrina, jurisprudencia, los Encuentros y jornadas Notariales llevados a cabo en los últimos años interpretan, que cuando se está por adquirir un inmueble, y si para ello es necesario la constitución de hipoteca, no rige el requisito del consentimiento, ya que con este acto no se esta menoscabando al matrimonio sino por el contrario, se lo esta enriqueciendo económicamente y moralmente pues se los está dotando de un bien, que antes no existía y que necesitaba;</w:t>
      </w:r>
    </w:p>
    <w:p w:rsidR="00A47FB6" w:rsidRPr="00A47FB6" w:rsidRDefault="00A47FB6" w:rsidP="00A47FB6">
      <w:pPr>
        <w:pStyle w:val="NormalWeb"/>
        <w:spacing w:before="0" w:beforeAutospacing="0" w:after="0" w:line="360" w:lineRule="auto"/>
        <w:jc w:val="both"/>
        <w:rPr>
          <w:rFonts w:ascii="Arial" w:hAnsi="Arial" w:cs="Arial"/>
        </w:rPr>
      </w:pPr>
    </w:p>
    <w:p w:rsidR="00A47FB6" w:rsidRPr="00A47FB6" w:rsidRDefault="00A47FB6" w:rsidP="00A47FB6">
      <w:pPr>
        <w:pStyle w:val="NormalWeb"/>
        <w:spacing w:before="0" w:beforeAutospacing="0" w:after="0" w:line="360" w:lineRule="auto"/>
        <w:jc w:val="both"/>
        <w:rPr>
          <w:rFonts w:ascii="Arial" w:hAnsi="Arial" w:cs="Arial"/>
        </w:rPr>
      </w:pPr>
    </w:p>
    <w:p w:rsidR="00A47FB6" w:rsidRPr="00A47FB6" w:rsidRDefault="00A47FB6" w:rsidP="00A47FB6">
      <w:pPr>
        <w:pStyle w:val="NormalWeb"/>
        <w:spacing w:before="0" w:beforeAutospacing="0" w:after="0" w:line="360" w:lineRule="auto"/>
        <w:jc w:val="both"/>
        <w:rPr>
          <w:rFonts w:ascii="Arial" w:hAnsi="Arial" w:cs="Arial"/>
        </w:rPr>
      </w:pPr>
    </w:p>
    <w:p w:rsidR="00A47FB6" w:rsidRPr="00A47FB6" w:rsidRDefault="00A47FB6" w:rsidP="00A47FB6">
      <w:pPr>
        <w:pStyle w:val="NormalWeb"/>
        <w:spacing w:before="0" w:beforeAutospacing="0" w:after="0" w:line="360" w:lineRule="auto"/>
        <w:jc w:val="both"/>
        <w:rPr>
          <w:rFonts w:ascii="Arial" w:hAnsi="Arial" w:cs="Arial"/>
        </w:rPr>
      </w:pPr>
      <w:r w:rsidRPr="00A47FB6">
        <w:rPr>
          <w:rFonts w:ascii="Arial" w:hAnsi="Arial" w:cs="Arial"/>
        </w:rPr>
        <w:t>Por ello, en uso de las atribuciones que le confiare la ley,</w:t>
      </w:r>
    </w:p>
    <w:p w:rsidR="00A47FB6" w:rsidRPr="00A47FB6" w:rsidRDefault="00A47FB6" w:rsidP="00A47FB6">
      <w:pPr>
        <w:pStyle w:val="NormalWeb"/>
        <w:spacing w:before="0" w:beforeAutospacing="0" w:after="0" w:line="360" w:lineRule="auto"/>
        <w:jc w:val="both"/>
        <w:rPr>
          <w:rFonts w:ascii="Arial" w:hAnsi="Arial" w:cs="Arial"/>
        </w:rPr>
      </w:pPr>
    </w:p>
    <w:p w:rsidR="00A47FB6" w:rsidRPr="00A47FB6" w:rsidRDefault="00A47FB6" w:rsidP="00A47FB6">
      <w:pPr>
        <w:pStyle w:val="NormalWeb"/>
        <w:spacing w:before="0" w:beforeAutospacing="0" w:after="0" w:line="360" w:lineRule="auto"/>
        <w:jc w:val="both"/>
        <w:rPr>
          <w:rFonts w:ascii="Arial" w:hAnsi="Arial" w:cs="Arial"/>
        </w:rPr>
      </w:pPr>
      <w:r w:rsidRPr="00A47FB6">
        <w:rPr>
          <w:rFonts w:ascii="Arial" w:hAnsi="Arial" w:cs="Arial"/>
        </w:rPr>
        <w:t>EL SECRETARIO GENERAL A CARGO DE LA DIRECCION</w:t>
      </w:r>
    </w:p>
    <w:p w:rsidR="00A47FB6" w:rsidRPr="00A47FB6" w:rsidRDefault="00A47FB6" w:rsidP="00A47FB6">
      <w:pPr>
        <w:pStyle w:val="NormalWeb"/>
        <w:spacing w:before="0" w:beforeAutospacing="0" w:after="0" w:line="360" w:lineRule="auto"/>
        <w:jc w:val="both"/>
        <w:rPr>
          <w:rFonts w:ascii="Arial" w:hAnsi="Arial" w:cs="Arial"/>
        </w:rPr>
      </w:pPr>
      <w:r w:rsidRPr="00A47FB6">
        <w:rPr>
          <w:rFonts w:ascii="Arial" w:hAnsi="Arial" w:cs="Arial"/>
        </w:rPr>
        <w:t xml:space="preserve">DEL REGISTRO DE LA PROPIEDAD INMUEBLE </w:t>
      </w:r>
    </w:p>
    <w:p w:rsidR="00A47FB6" w:rsidRPr="00A47FB6" w:rsidRDefault="00A47FB6" w:rsidP="00A47FB6">
      <w:pPr>
        <w:pStyle w:val="NormalWeb"/>
        <w:spacing w:before="0" w:beforeAutospacing="0" w:after="0" w:line="360" w:lineRule="auto"/>
        <w:jc w:val="both"/>
        <w:rPr>
          <w:rFonts w:ascii="Arial" w:hAnsi="Arial" w:cs="Arial"/>
        </w:rPr>
      </w:pPr>
      <w:r w:rsidRPr="00A47FB6">
        <w:rPr>
          <w:rFonts w:ascii="Arial" w:hAnsi="Arial" w:cs="Arial"/>
        </w:rPr>
        <w:t>DISPONE</w:t>
      </w:r>
    </w:p>
    <w:p w:rsidR="00A47FB6" w:rsidRPr="00A47FB6" w:rsidRDefault="00A47FB6" w:rsidP="00A47FB6">
      <w:pPr>
        <w:pStyle w:val="NormalWeb"/>
        <w:spacing w:before="0" w:beforeAutospacing="0" w:after="0" w:line="360" w:lineRule="auto"/>
        <w:jc w:val="both"/>
        <w:rPr>
          <w:rFonts w:ascii="Arial" w:hAnsi="Arial" w:cs="Arial"/>
        </w:rPr>
      </w:pPr>
    </w:p>
    <w:p w:rsidR="00A47FB6" w:rsidRPr="00A47FB6" w:rsidRDefault="00A47FB6" w:rsidP="00A47FB6">
      <w:pPr>
        <w:pStyle w:val="NormalWeb"/>
        <w:spacing w:before="0" w:beforeAutospacing="0" w:after="0" w:line="360" w:lineRule="auto"/>
        <w:jc w:val="both"/>
        <w:rPr>
          <w:rFonts w:ascii="Arial" w:hAnsi="Arial" w:cs="Arial"/>
        </w:rPr>
      </w:pPr>
    </w:p>
    <w:p w:rsidR="00A47FB6" w:rsidRPr="00A47FB6" w:rsidRDefault="00A47FB6" w:rsidP="00A47FB6">
      <w:pPr>
        <w:pStyle w:val="NormalWeb"/>
        <w:spacing w:before="0" w:beforeAutospacing="0" w:after="0" w:line="360" w:lineRule="auto"/>
        <w:jc w:val="both"/>
        <w:rPr>
          <w:rFonts w:ascii="Arial" w:hAnsi="Arial" w:cs="Arial"/>
        </w:rPr>
      </w:pPr>
      <w:r w:rsidRPr="00A47FB6">
        <w:rPr>
          <w:rFonts w:ascii="Arial" w:hAnsi="Arial" w:cs="Arial"/>
        </w:rPr>
        <w:t>Articulo 1°</w:t>
      </w:r>
      <w:r>
        <w:rPr>
          <w:rFonts w:ascii="Arial" w:hAnsi="Arial" w:cs="Arial"/>
        </w:rPr>
        <w:t xml:space="preserve">.- </w:t>
      </w:r>
      <w:r w:rsidRPr="00A47FB6">
        <w:rPr>
          <w:rFonts w:ascii="Arial" w:hAnsi="Arial" w:cs="Arial"/>
        </w:rPr>
        <w:t>Que los documentos donde</w:t>
      </w:r>
      <w:r>
        <w:rPr>
          <w:rFonts w:ascii="Arial" w:hAnsi="Arial" w:cs="Arial"/>
        </w:rPr>
        <w:t xml:space="preserve"> </w:t>
      </w:r>
      <w:r w:rsidR="00BB6BF5">
        <w:rPr>
          <w:rFonts w:ascii="Arial" w:hAnsi="Arial" w:cs="Arial"/>
        </w:rPr>
        <w:t>se instrumentan compra</w:t>
      </w:r>
      <w:r w:rsidRPr="00A47FB6">
        <w:rPr>
          <w:rFonts w:ascii="Arial" w:hAnsi="Arial" w:cs="Arial"/>
        </w:rPr>
        <w:t>ventas con hipotecas por saldo de precio,</w:t>
      </w:r>
      <w:r>
        <w:rPr>
          <w:rFonts w:ascii="Arial" w:hAnsi="Arial" w:cs="Arial"/>
        </w:rPr>
        <w:t xml:space="preserve"> </w:t>
      </w:r>
      <w:r w:rsidRPr="00A47FB6">
        <w:rPr>
          <w:rFonts w:ascii="Arial" w:hAnsi="Arial" w:cs="Arial"/>
        </w:rPr>
        <w:t>serán</w:t>
      </w:r>
      <w:r>
        <w:rPr>
          <w:rFonts w:ascii="Arial" w:hAnsi="Arial" w:cs="Arial"/>
        </w:rPr>
        <w:t xml:space="preserve"> </w:t>
      </w:r>
      <w:r w:rsidRPr="00A47FB6">
        <w:rPr>
          <w:rFonts w:ascii="Arial" w:hAnsi="Arial" w:cs="Arial"/>
        </w:rPr>
        <w:t>eximidos a partir de la notificación de la presente,</w:t>
      </w:r>
      <w:r>
        <w:rPr>
          <w:rFonts w:ascii="Arial" w:hAnsi="Arial" w:cs="Arial"/>
        </w:rPr>
        <w:t xml:space="preserve"> </w:t>
      </w:r>
      <w:r w:rsidRPr="00A47FB6">
        <w:rPr>
          <w:rFonts w:ascii="Arial" w:hAnsi="Arial" w:cs="Arial"/>
        </w:rPr>
        <w:t>del requisito,</w:t>
      </w:r>
      <w:r>
        <w:rPr>
          <w:rFonts w:ascii="Arial" w:hAnsi="Arial" w:cs="Arial"/>
        </w:rPr>
        <w:t xml:space="preserve"> </w:t>
      </w:r>
      <w:r w:rsidRPr="00A47FB6">
        <w:rPr>
          <w:rFonts w:ascii="Arial" w:hAnsi="Arial" w:cs="Arial"/>
        </w:rPr>
        <w:t>de la expresión de consentimiento del cónyuge no disponente, debiendo el registrador conferirle inscripción definitiva.-</w:t>
      </w:r>
      <w:r>
        <w:rPr>
          <w:rFonts w:ascii="Arial" w:hAnsi="Arial" w:cs="Arial"/>
        </w:rPr>
        <w:t xml:space="preserve"> </w:t>
      </w:r>
    </w:p>
    <w:p w:rsidR="00A47FB6" w:rsidRPr="00A47FB6" w:rsidRDefault="00A47FB6" w:rsidP="00A47FB6">
      <w:pPr>
        <w:pStyle w:val="NormalWeb"/>
        <w:spacing w:before="0" w:beforeAutospacing="0" w:after="0" w:line="360" w:lineRule="auto"/>
        <w:jc w:val="both"/>
        <w:rPr>
          <w:rFonts w:ascii="Arial" w:hAnsi="Arial" w:cs="Arial"/>
        </w:rPr>
      </w:pPr>
    </w:p>
    <w:p w:rsidR="00A47FB6" w:rsidRPr="00A47FB6" w:rsidRDefault="00A47FB6" w:rsidP="00A47FB6">
      <w:pPr>
        <w:pStyle w:val="NormalWeb"/>
        <w:spacing w:before="0" w:beforeAutospacing="0" w:after="0" w:line="360" w:lineRule="auto"/>
        <w:jc w:val="both"/>
        <w:rPr>
          <w:rFonts w:ascii="Arial" w:hAnsi="Arial" w:cs="Arial"/>
        </w:rPr>
      </w:pPr>
      <w:r w:rsidRPr="00A47FB6">
        <w:rPr>
          <w:rFonts w:ascii="Arial" w:hAnsi="Arial" w:cs="Arial"/>
        </w:rPr>
        <w:t xml:space="preserve">Articulo 2°.-Los documentos que se presenten a inscribir deberán contener la leyenda: el acreedor hipotecario conoce y acepta que el/la cónyuge de la parte deudora no presta el asentimiento conyugal prescripto por el art.1277 del Código Civil, y renuncia a </w:t>
      </w:r>
      <w:r>
        <w:rPr>
          <w:rFonts w:ascii="Arial" w:hAnsi="Arial" w:cs="Arial"/>
        </w:rPr>
        <w:t>intentar</w:t>
      </w:r>
      <w:r w:rsidRPr="00A47FB6">
        <w:rPr>
          <w:rFonts w:ascii="Arial" w:hAnsi="Arial" w:cs="Arial"/>
        </w:rPr>
        <w:t xml:space="preserve"> cualquier acción j</w:t>
      </w:r>
      <w:r>
        <w:rPr>
          <w:rFonts w:ascii="Arial" w:hAnsi="Arial" w:cs="Arial"/>
        </w:rPr>
        <w:t xml:space="preserve">udicial por este motivo contra </w:t>
      </w:r>
      <w:r w:rsidRPr="00A47FB6">
        <w:rPr>
          <w:rFonts w:ascii="Arial" w:hAnsi="Arial" w:cs="Arial"/>
        </w:rPr>
        <w:t>ella,</w:t>
      </w:r>
      <w:r>
        <w:rPr>
          <w:rFonts w:ascii="Arial" w:hAnsi="Arial" w:cs="Arial"/>
        </w:rPr>
        <w:t xml:space="preserve"> </w:t>
      </w:r>
      <w:r w:rsidRPr="00A47FB6">
        <w:rPr>
          <w:rFonts w:ascii="Arial" w:hAnsi="Arial" w:cs="Arial"/>
        </w:rPr>
        <w:t>liberando de responsabilidad al Escribano interviniente.-</w:t>
      </w:r>
    </w:p>
    <w:p w:rsidR="00A47FB6" w:rsidRPr="00A47FB6" w:rsidRDefault="00A47FB6" w:rsidP="00A47FB6">
      <w:pPr>
        <w:pStyle w:val="NormalWeb"/>
        <w:spacing w:before="0" w:beforeAutospacing="0" w:after="0" w:line="360" w:lineRule="auto"/>
        <w:jc w:val="both"/>
        <w:rPr>
          <w:rFonts w:ascii="Arial" w:hAnsi="Arial" w:cs="Arial"/>
        </w:rPr>
      </w:pPr>
      <w:r w:rsidRPr="00A47FB6">
        <w:rPr>
          <w:rFonts w:ascii="Arial" w:hAnsi="Arial" w:cs="Arial"/>
        </w:rPr>
        <w:lastRenderedPageBreak/>
        <w:t>Articulo 3°.-La eximición a que se refiere el art.1 comprende exclusivamente las hipotecas por saldo de precio constituidas a favor del Banco Hipotecario Nacional del Instituto Provincial de la Vivienda de Formosa, y siempre que en el gravamen garantice créditos otorgados para la adquisición de vivienda única y familia.</w:t>
      </w:r>
    </w:p>
    <w:p w:rsidR="00A47FB6" w:rsidRPr="00A47FB6" w:rsidRDefault="00A47FB6" w:rsidP="00A47FB6">
      <w:pPr>
        <w:pStyle w:val="NormalWeb"/>
        <w:spacing w:before="0" w:beforeAutospacing="0" w:after="0" w:line="360" w:lineRule="auto"/>
        <w:jc w:val="both"/>
        <w:rPr>
          <w:rFonts w:ascii="Arial" w:hAnsi="Arial" w:cs="Arial"/>
        </w:rPr>
      </w:pPr>
      <w:r w:rsidRPr="00A47FB6">
        <w:rPr>
          <w:rFonts w:ascii="Arial" w:hAnsi="Arial" w:cs="Arial"/>
        </w:rPr>
        <w:t>Articulo 6°.-Notifiquese y comuníquese a quien corresponda publíquese y cumplido, archívese.-</w:t>
      </w:r>
    </w:p>
    <w:p w:rsidR="00A47FB6" w:rsidRPr="00A47FB6" w:rsidRDefault="00A47FB6" w:rsidP="00A47FB6">
      <w:pPr>
        <w:pStyle w:val="NormalWeb"/>
        <w:spacing w:before="0" w:beforeAutospacing="0" w:after="0" w:line="360" w:lineRule="auto"/>
        <w:jc w:val="both"/>
        <w:rPr>
          <w:rFonts w:ascii="Arial" w:hAnsi="Arial" w:cs="Arial"/>
        </w:rPr>
      </w:pPr>
    </w:p>
    <w:p w:rsidR="00A47FB6" w:rsidRPr="00A47FB6" w:rsidRDefault="00A47FB6" w:rsidP="00A47FB6">
      <w:pPr>
        <w:pStyle w:val="NormalWeb"/>
        <w:spacing w:before="0" w:beforeAutospacing="0" w:after="0" w:line="360" w:lineRule="auto"/>
        <w:jc w:val="both"/>
        <w:rPr>
          <w:rFonts w:ascii="Arial" w:hAnsi="Arial" w:cs="Arial"/>
        </w:rPr>
      </w:pPr>
    </w:p>
    <w:p w:rsidR="00A47FB6" w:rsidRPr="00A47FB6" w:rsidRDefault="00A47FB6" w:rsidP="00A47FB6">
      <w:pPr>
        <w:pStyle w:val="NormalWeb"/>
        <w:spacing w:before="0" w:beforeAutospacing="0" w:after="0" w:line="360" w:lineRule="auto"/>
        <w:jc w:val="both"/>
        <w:rPr>
          <w:rFonts w:ascii="Arial" w:hAnsi="Arial" w:cs="Arial"/>
        </w:rPr>
      </w:pPr>
      <w:r w:rsidRPr="00A47FB6">
        <w:rPr>
          <w:rFonts w:ascii="Arial" w:hAnsi="Arial" w:cs="Arial"/>
        </w:rPr>
        <w:t>DISPOSICION TECNICA REGISTRAL N°</w:t>
      </w:r>
      <w:r>
        <w:rPr>
          <w:rFonts w:ascii="Arial" w:hAnsi="Arial" w:cs="Arial"/>
        </w:rPr>
        <w:t xml:space="preserve"> 0</w:t>
      </w:r>
      <w:r w:rsidRPr="00A47FB6">
        <w:rPr>
          <w:rFonts w:ascii="Arial" w:hAnsi="Arial" w:cs="Arial"/>
        </w:rPr>
        <w:t>1/98</w:t>
      </w:r>
    </w:p>
    <w:p w:rsidR="00AB33F0" w:rsidRPr="00A47FB6" w:rsidRDefault="00C46032" w:rsidP="00A47FB6">
      <w:pPr>
        <w:spacing w:after="0" w:line="360" w:lineRule="auto"/>
        <w:jc w:val="both"/>
        <w:rPr>
          <w:rFonts w:ascii="Arial" w:hAnsi="Arial" w:cs="Arial"/>
        </w:rPr>
      </w:pPr>
    </w:p>
    <w:sectPr w:rsidR="00AB33F0" w:rsidRPr="00A47FB6" w:rsidSect="006B35A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47FB6"/>
    <w:rsid w:val="0067453A"/>
    <w:rsid w:val="006B35A4"/>
    <w:rsid w:val="006D15A2"/>
    <w:rsid w:val="00A268FD"/>
    <w:rsid w:val="00A47FB6"/>
    <w:rsid w:val="00BB6BF5"/>
    <w:rsid w:val="00C4603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5A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47FB6"/>
    <w:pPr>
      <w:spacing w:before="100" w:beforeAutospacing="1" w:after="119" w:line="240" w:lineRule="auto"/>
    </w:pPr>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divs>
    <w:div w:id="203156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3</Pages>
  <Words>606</Words>
  <Characters>3334</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Administrador</cp:lastModifiedBy>
  <cp:revision>1</cp:revision>
  <dcterms:created xsi:type="dcterms:W3CDTF">2017-07-26T13:21:00Z</dcterms:created>
  <dcterms:modified xsi:type="dcterms:W3CDTF">2017-07-26T22:53:00Z</dcterms:modified>
</cp:coreProperties>
</file>